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55F7687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jc w:val="center"/>
        <w:rPr>
          <w:b w:val="1"/>
          <w:sz w:val="32"/>
        </w:rPr>
      </w:pPr>
      <w:r>
        <w:rPr>
          <w:b w:val="1"/>
          <w:sz w:val="32"/>
        </w:rPr>
        <w:t>LEGO- КОНСТРУИРОВАНИЕ КАК СРЕДСТВО РАЗВИТИЯ ПРОСТРАНСТВЕННОГО МЫШЛЕНИЯ ДЕТЕЙ ДОШКОЛЬНОГО ВОЗРАСТА.</w:t>
      </w:r>
    </w:p>
    <w:p>
      <w:pPr>
        <w:spacing w:lineRule="auto" w:line="360" w:beforeAutospacing="0" w:afterAutospacing="0"/>
        <w:jc w:val="both"/>
        <w:rPr>
          <w:sz w:val="28"/>
        </w:rPr>
      </w:pPr>
      <w:r>
        <w:rPr>
          <w:sz w:val="28"/>
        </w:rPr>
        <w:t xml:space="preserve">Деятельность – это первое условие развития у обучающегося познавательных процессов. Чтобы ребенок активно развивался, необходимого вовлечь в деятельность. Образовательная задача заключается в создании условий, </w:t>
      </w:r>
      <w:r>
        <w:rPr>
          <w:rFonts w:ascii="Times New Roman" w:hAnsi="Times New Roman"/>
          <w:sz w:val="28"/>
        </w:rPr>
        <w:t>которые</w:t>
      </w:r>
      <w:r>
        <w:rPr>
          <w:sz w:val="28"/>
        </w:rPr>
        <w:t xml:space="preserve"> бы провоцировали детское действие. Такие условия легко реализовать в образовательной среде LEGO. Конструирование – это вид моделирующей творческо-продуктивной деятельности. Диапазон использования</w:t>
      </w:r>
      <w:r>
        <w:t xml:space="preserve"> </w:t>
      </w:r>
      <w:r>
        <w:rPr>
          <w:sz w:val="28"/>
        </w:rPr>
        <w:t>LEGO с точки зрения конструктивно-игрового средства для детей довольно широк. Действительно, конструкторы LEGO зарекомендовали себя как образовательные продукты во всем мире. LEGO используют как универсальное наглядное пособие и развивающие игрушки. Универсальный конструктор побуждает к умственной активности и развивает моторику рук. Что особенно важно для обучающихся с особыми образовательными потребностями. Реализация LEGO -конструирования позволяет стимулировать интерес и способность к решению проблемных ситуаций– умению исследовать проблему, анализировать имеющиеся ресурсы, выдвигать идеи, планировать решения и реализовывать их, расширит активный словарь. Разнообразие конструкторов</w:t>
      </w:r>
      <w:r>
        <w:t xml:space="preserve"> </w:t>
      </w:r>
      <w:r>
        <w:rPr>
          <w:sz w:val="28"/>
        </w:rPr>
        <w:t xml:space="preserve">LEGO позволяет заниматься с воспитанниками разного возраста и различных образовательных возможностей. Конструирование теснейшим образом связано с чувственным и интеллектуальным развитием ребенка. Особое значение оно имеет для совершенствования остроты зрения, точности цветовосприятия, тактильных качеств, развития мелкой мускулатуры кистей рук, восприятия формы и размеров объекта, пространства. Дети пробуют установить, на что похож предмет и чем он отличается от других; овладевают умением соизмерять ширину, длину, высоту предметов; начинают решать конструктивные задачи «на глаз»; развивают образное мышление; учатся представлять предметы в различных пространственных положениях, мысленно менять их взаимное расположение. В процессе занятий идет работа над развитием интеллекта воображения, мелкой моторики, творческих задатков, развитие диалогической и монологической речи, расширение словарного запаса. Особое внимание уделяется развитию логического и пространственного мышления. Воспитанники учатся работать с предложенными инструкциями, формируются умения сотрудничать с партнером, работать в коллективе. Игра – необходимый спутник детства. С LEGO дети учатся, играя. Дети –неутомимые конструкторы, их творческие способности оригинальны. Обучающиеся конструируют постепенно, «шаг за шагом», что позволяет двигаться, развиваться в собственном темпе, стимулирует решать новые,4более сложные задачи. Конструктор LEGO помогает ребенку воплощать в жизнь свои идеи, строить и фантазировать. Ребенок увлечённо работает увидит конечный результат. А любой успех побуждает желание учиться. Кроме этого, реализация этой программы в рамках дополнительного образования помогает развитию коммуникативных навыков и творческих способностей учащихся за счет активного взаимодействия детей в ходе групповой проектной деятельности. Воспитывающие, выполняют задания педагога, испытывают собранные модели и анализируют предложенные конструкции. Далее они выполняют самостоятельную работу по теме, предложенной педагогом. Помощь педагога при данной форме работы сводится к определению основных направлений работы, консультированию обучающихся, а также помощи тем из них, которые по своим физическим и образовательным возможностям не могут работать самостоятельно. Конструирование выполняется воспитывающимися в форме проектной деятельности, может быть индивидуальной, парной и групповой. Можно различить три основных вида конструирования: по образцу; по условиям; по замыслу. </w:t>
      </w:r>
    </w:p>
    <w:p>
      <w:pPr>
        <w:spacing w:lineRule="auto" w:line="360" w:beforeAutospacing="0" w:afterAutospacing="0"/>
        <w:jc w:val="both"/>
        <w:rPr>
          <w:sz w:val="28"/>
        </w:rPr>
      </w:pPr>
      <w:r>
        <w:rPr>
          <w:sz w:val="28"/>
        </w:rPr>
        <w:t>Конструирование по образцу — когда есть готовая модель того, что нужно построить (например, изображение или схема). При конструировании по условиям — образца нет, задаются только условия, которым постройка должна соответствовать (например, домик для собачки должен быть маленьким, а для лошадки — большим). Конструирование по замыслу предполагает, что ребенок сам, без каких-либо внешних ограничений, создаст образ будущего сооружения воплотит его в материале, который имеется в его распоряжении. Этот тип конструирования лучше остальных развивает творческие способности. Рассмотрим психолого-педагогические условия развития способностей конструированию в условиях ДОУ. Важным является внесение творческого начала в формирование конструктивных умений при выполнение отдельных работ во взаимодействии со значимыми взрослыми. Ребенок работает с большой активностью, со значительным напряжением мысли, если перед ним стоит задача изменить размеры или форму изделия, подумать над количеством необходимых деталей, изменением в оформление, в последовательности всего процесса изменения изделия. Целесообразно подготовить детям разные конструкции одних и тех же изделий, что направит творческую инициативу детей. Изложим основные этапы развития способностей конструирования на примере работы с</w:t>
      </w:r>
      <w:r>
        <w:t xml:space="preserve"> </w:t>
      </w:r>
      <w:r>
        <w:rPr>
          <w:sz w:val="28"/>
        </w:rPr>
        <w:t>LEGO- конструктором:</w:t>
      </w:r>
    </w:p>
    <w:p>
      <w:pPr>
        <w:spacing w:lineRule="auto" w:line="360" w:beforeAutospacing="0" w:afterAutospacing="0"/>
        <w:jc w:val="both"/>
        <w:rPr>
          <w:sz w:val="28"/>
        </w:rPr>
      </w:pPr>
      <w:r>
        <w:rPr>
          <w:sz w:val="28"/>
        </w:rPr>
        <w:t>- планирование предстоящей деятельности, представления хода работы по операциям, описание черт окончательного результата изделия;</w:t>
      </w:r>
    </w:p>
    <w:p>
      <w:pPr>
        <w:jc w:val="both"/>
        <w:rPr>
          <w:sz w:val="28"/>
        </w:rPr>
      </w:pPr>
      <w:r>
        <w:rPr>
          <w:sz w:val="28"/>
        </w:rPr>
        <w:t>- овладение элементами графической грамотности: кратко охарактеризовать модель, уметь выполнять зарисовку чертежа, описать эскиз изделия;</w:t>
      </w:r>
    </w:p>
    <w:p>
      <w:pPr>
        <w:jc w:val="both"/>
        <w:rPr>
          <w:sz w:val="28"/>
        </w:rPr>
      </w:pPr>
      <w:r>
        <w:rPr>
          <w:sz w:val="28"/>
        </w:rPr>
        <w:t>- самостоятельное конструирование;</w:t>
      </w:r>
    </w:p>
    <w:p>
      <w:pPr>
        <w:jc w:val="both"/>
        <w:rPr>
          <w:sz w:val="28"/>
        </w:rPr>
      </w:pPr>
      <w:r>
        <w:rPr>
          <w:sz w:val="28"/>
        </w:rPr>
        <w:t>- овладение конкретными конструкторскими умениями во взаимодействии с воспитателями и детьми;</w:t>
      </w:r>
    </w:p>
    <w:p>
      <w:pPr>
        <w:jc w:val="both"/>
        <w:rPr>
          <w:sz w:val="28"/>
        </w:rPr>
      </w:pPr>
      <w:r>
        <w:rPr>
          <w:sz w:val="28"/>
        </w:rPr>
        <w:t>- самоконтроль во время конструирования и взаимопроверка детей за выполнением модели в соответствии с составленными задачами и запланированным образом;</w:t>
      </w:r>
    </w:p>
    <w:p>
      <w:pPr>
        <w:jc w:val="both"/>
        <w:rPr>
          <w:sz w:val="28"/>
        </w:rPr>
      </w:pPr>
      <w:r>
        <w:rPr>
          <w:sz w:val="28"/>
        </w:rPr>
        <w:t>- определение назначения получившегося изделия, кроме понимания назначения изделия при конструировании учитывают функции, конкретные требования к определенному изделию.</w:t>
      </w:r>
    </w:p>
    <w:p>
      <w:pPr>
        <w:spacing w:lineRule="auto" w:line="360" w:beforeAutospacing="0" w:afterAutospacing="0"/>
        <w:jc w:val="both"/>
        <w:rPr>
          <w:sz w:val="28"/>
        </w:rPr>
      </w:pPr>
      <w:r>
        <w:rPr>
          <w:sz w:val="28"/>
        </w:rPr>
        <w:t>Необходимо подчеркнуть, что развитие способностей конструирования активизируют мыслительные процессы ребенка, порождают интерес коновому к творческому мышлению поставленных задач, к изобретательности самостоятельности. Конструирование рождает инициативность, стремление поиску, формирует волевые качества. Именно поэтому, основным требованием к конструкторской деятельности является творческий характер деятельности во взаимодействии детей и взрослых, оптимальный уровень трудности в конструирование для исполнителя изделия, устойчивая мотивация и обеспечение положительного эмоционального настроя в ходе и по окончанию выполнения конструкторской деятельности. Если деятельность ребенка носит творческий, не рутинный характер, то она постоянно заставляет его думать и становится достаточно привлекательной для ребенка.6Как только ребенок начинает самостоятельно сидеть, значимые взрослые могут активно приступать к развитию первых способностей к конструированию ребенка. Речь идет о подготовительных «элементах» такой сложности и полезной деятельности как проектирование. Любая деятельности по собиранию, ломанию, строительству – это отличная тренировочная база для будущей логики и интеллекта. Пространственное мышление и воображение выходят из попыток сложить кубики, построить куличики в песочнице или собрать кораблик из бумаги и спичек. Все перечисленные игры развивают конструкторские навыки. Конструкторская деятельность у самых маленьких детей – это познание габаритов и свойств предметов, того как можно что-то с чем-то соединить. В качестве игр, развивающих способности к конструированию детей раннего возраста можно предложить следующее «раскладывание игрушек на место», «укладывать игрушки спать», «игры с конструктором». Остановимся подробней на играх с конструктором. С помощью конструктора дети могут воплотить в жизнь любые фантазии, построить свой, неповторимый мир, и даже не задумываясь, освоить сложнейшие физические и геометрические законы, развить моторику, координацию движений, глазомер. Игры с конструктором развивают:</w:t>
      </w:r>
    </w:p>
    <w:p>
      <w:pPr>
        <w:spacing w:lineRule="auto" w:line="360" w:beforeAutospacing="0" w:afterAutospacing="0"/>
        <w:jc w:val="both"/>
        <w:rPr>
          <w:sz w:val="28"/>
        </w:rPr>
      </w:pPr>
      <w:r>
        <w:rPr>
          <w:sz w:val="28"/>
        </w:rPr>
        <w:t>- образное мышление (мышление, которое отвечает за создание определённого образа представления ребенка воплощая этот образ в действительности, ребенок реализует задуманное);</w:t>
      </w:r>
    </w:p>
    <w:p>
      <w:pPr>
        <w:spacing w:lineRule="auto" w:line="360" w:beforeAutospacing="0" w:afterAutospacing="0"/>
        <w:jc w:val="both"/>
        <w:rPr>
          <w:sz w:val="28"/>
        </w:rPr>
      </w:pPr>
      <w:r>
        <w:rPr>
          <w:sz w:val="28"/>
        </w:rPr>
        <w:t>- пространственное мышление (малыш на практике познает различные пространственные соотношения элементов: правее – левее, выше – ниже; учится понимать соответствие деталей: если один предмет выше, а другой оказывается ниже);</w:t>
      </w:r>
    </w:p>
    <w:p>
      <w:pPr>
        <w:jc w:val="both"/>
        <w:rPr>
          <w:sz w:val="28"/>
        </w:rPr>
      </w:pPr>
      <w:r>
        <w:rPr>
          <w:sz w:val="28"/>
        </w:rPr>
        <w:t>- мелкую моторику, глазомер (развивает мелкие мышцы руки, учится соизмерять мышечные усилия, тренирует глаз);</w:t>
      </w:r>
    </w:p>
    <w:p>
      <w:pPr>
        <w:jc w:val="both"/>
        <w:rPr>
          <w:sz w:val="28"/>
        </w:rPr>
      </w:pPr>
      <w:r>
        <w:rPr>
          <w:sz w:val="28"/>
        </w:rPr>
        <w:t>- фантазию и воображение (придумывает, изобретает, создает, воплощает, преобразует и т.д);</w:t>
      </w:r>
    </w:p>
    <w:p>
      <w:pPr>
        <w:jc w:val="both"/>
        <w:rPr>
          <w:sz w:val="28"/>
        </w:rPr>
      </w:pPr>
      <w:r>
        <w:rPr>
          <w:sz w:val="28"/>
        </w:rPr>
        <w:t>- способность к конструированию (ребенок не только осознает расположение деталей, но и начинает понимать, как надо создать тот или иной объект).</w:t>
      </w:r>
    </w:p>
    <w:p>
      <w:pPr>
        <w:spacing w:lineRule="auto" w:line="360" w:beforeAutospacing="0" w:afterAutospacing="0"/>
        <w:jc w:val="both"/>
        <w:rPr>
          <w:sz w:val="28"/>
        </w:rPr>
      </w:pPr>
      <w:r>
        <w:rPr>
          <w:sz w:val="28"/>
        </w:rPr>
        <w:t xml:space="preserve">Lego и его прототипы являются обязательными атрибутами игровой деятельности ДОУ, начиная от больших блоков и заканчивая стандартными деталями для настольного творчества. С помощью таких деталей дети учатся конструировать не только по схеме, но и воплощают свои задумки, строя города, станции и обыгрывая свои изобретения. Lego применяется в детском саду не только как досуговая игра, но и факультативные взаимодействия. LEGO -конструирование с элементами программирования – это организация взаимодействия, где дети не только собирают замысловатые конструкции, но и создают программы на персональном компьютере, которые приводят модели в действие. Так, например, крокодил открывает пасть, лев садиться на задние лапы и рычит, а корабль качается и скрепит во время шторма. Работа с LEGO -конструктором так же развивает навыки программирования на ПК. Данный конструктор предназначен для старших дошкольников. Опасения по поводу того, что этот вид конструктора будет сложен для детей 5 – 7 лет, не подтвердились на практике. Работа с «WeDo» существенно упрощает освоение нового конструктора. </w:t>
      </w:r>
    </w:p>
    <w:p>
      <w:pPr>
        <w:spacing w:lineRule="auto" w:line="360" w:beforeAutospacing="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Воспитател</w:t>
      </w:r>
      <w:r>
        <w:rPr>
          <w:rFonts w:ascii="Times New Roman" w:hAnsi="Times New Roman"/>
          <w:sz w:val="28"/>
        </w:rPr>
        <w:t xml:space="preserve">ь:       Губина Н.А.</w:t>
      </w:r>
    </w:p>
    <w:sectPr>
      <w:type w:val="nextPage"/>
      <w:pgSz w:w="11906" w:h="16838" w:code="9"/>
      <w:pgMar w:left="1417" w:right="1417" w:top="1417" w:bottom="1417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12"/>
    <w:qFormat/>
    <w:pPr>
      <w:keepNext w:val="1"/>
      <w:keepLines w:val="1"/>
      <w:spacing w:before="480" w:after="0" w:beforeAutospacing="0" w:afterAutospacing="0"/>
    </w:pPr>
    <w:rPr>
      <w:b w:val="1"/>
      <w:color w:val="365F91"/>
      <w:sz w:val="28"/>
    </w:rPr>
  </w:style>
  <w:style w:type="paragraph" w:styleId="P2">
    <w:name w:val="Intense Quote"/>
    <w:basedOn w:val="P0"/>
    <w:next w:val="P0"/>
    <w:link w:val="C9"/>
    <w:qFormat/>
    <w:pPr>
      <w:pBdr>
        <w:top w:val="none" w:sz="0" w:space="0" w:shadow="0" w:frame="0" w:color="auto"/>
        <w:left w:val="none" w:sz="0" w:space="0" w:shadow="0" w:frame="0" w:color="auto"/>
        <w:bottom w:val="single" w:sz="4" w:space="0" w:shadow="0" w:frame="0" w:color="4F81BD"/>
        <w:right w:val="none" w:sz="0" w:space="0" w:shadow="0" w:frame="0" w:color="auto"/>
      </w:pBdr>
      <w:spacing w:before="200" w:after="280" w:beforeAutospacing="0" w:afterAutospacing="0"/>
      <w:ind w:left="936" w:right="936"/>
    </w:pPr>
    <w:rPr>
      <w:b w:val="1"/>
      <w:i w:val="1"/>
      <w:color w:val="4F81BD"/>
    </w:rPr>
  </w:style>
  <w:style w:type="paragraph" w:styleId="P3">
    <w:name w:val="Quote"/>
    <w:basedOn w:val="P0"/>
    <w:next w:val="P0"/>
    <w:link w:val="C27"/>
    <w:qFormat/>
    <w:pPr/>
    <w:rPr>
      <w:i w:val="1"/>
      <w:color w:val="000000"/>
    </w:rPr>
  </w:style>
  <w:style w:type="paragraph" w:styleId="P4">
    <w:name w:val="Heading 9"/>
    <w:basedOn w:val="P0"/>
    <w:next w:val="P0"/>
    <w:link w:val="C25"/>
    <w:semiHidden/>
    <w:qFormat/>
    <w:pPr>
      <w:keepNext w:val="1"/>
      <w:keepLines w:val="1"/>
      <w:spacing w:before="200" w:after="0" w:beforeAutospacing="0" w:afterAutospacing="0"/>
    </w:pPr>
    <w:rPr>
      <w:i w:val="1"/>
      <w:color w:val="404040"/>
      <w:sz w:val="20"/>
    </w:rPr>
  </w:style>
  <w:style w:type="paragraph" w:styleId="P5">
    <w:name w:val="Heading 8"/>
    <w:basedOn w:val="P0"/>
    <w:next w:val="P0"/>
    <w:link w:val="C26"/>
    <w:semiHidden/>
    <w:qFormat/>
    <w:pPr>
      <w:keepNext w:val="1"/>
      <w:keepLines w:val="1"/>
      <w:spacing w:before="200" w:after="0" w:beforeAutospacing="0" w:afterAutospacing="0"/>
    </w:pPr>
    <w:rPr>
      <w:color w:val="404040"/>
      <w:sz w:val="20"/>
    </w:rPr>
  </w:style>
  <w:style w:type="paragraph" w:styleId="P6">
    <w:name w:val="Heading 7"/>
    <w:basedOn w:val="P0"/>
    <w:next w:val="P0"/>
    <w:link w:val="C24"/>
    <w:semiHidden/>
    <w:qFormat/>
    <w:pPr>
      <w:keepNext w:val="1"/>
      <w:keepLines w:val="1"/>
      <w:spacing w:before="200" w:after="0" w:beforeAutospacing="0" w:afterAutospacing="0"/>
    </w:pPr>
    <w:rPr>
      <w:i w:val="1"/>
      <w:color w:val="404040"/>
    </w:rPr>
  </w:style>
  <w:style w:type="paragraph" w:styleId="P7">
    <w:name w:val="Heading 6"/>
    <w:basedOn w:val="P0"/>
    <w:next w:val="P0"/>
    <w:link w:val="C20"/>
    <w:semiHidden/>
    <w:qFormat/>
    <w:pPr>
      <w:keepNext w:val="1"/>
      <w:keepLines w:val="1"/>
      <w:spacing w:before="200" w:after="0" w:beforeAutospacing="0" w:afterAutospacing="0"/>
    </w:pPr>
    <w:rPr>
      <w:i w:val="1"/>
      <w:color w:val="243F60"/>
    </w:rPr>
  </w:style>
  <w:style w:type="paragraph" w:styleId="P8">
    <w:name w:val="Heading 5"/>
    <w:basedOn w:val="P0"/>
    <w:next w:val="P0"/>
    <w:link w:val="C11"/>
    <w:semiHidden/>
    <w:qFormat/>
    <w:pPr>
      <w:keepNext w:val="1"/>
      <w:keepLines w:val="1"/>
      <w:spacing w:before="200" w:after="0" w:beforeAutospacing="0" w:afterAutospacing="0"/>
    </w:pPr>
    <w:rPr>
      <w:color w:val="243F60"/>
    </w:rPr>
  </w:style>
  <w:style w:type="paragraph" w:styleId="P9">
    <w:name w:val="Heading 4"/>
    <w:basedOn w:val="P0"/>
    <w:next w:val="P0"/>
    <w:link w:val="C5"/>
    <w:semiHidden/>
    <w:qFormat/>
    <w:pPr>
      <w:keepNext w:val="1"/>
      <w:keepLines w:val="1"/>
      <w:spacing w:before="200" w:after="0" w:beforeAutospacing="0" w:afterAutospacing="0"/>
    </w:pPr>
    <w:rPr>
      <w:b w:val="1"/>
      <w:i w:val="1"/>
      <w:color w:val="4F81BD"/>
    </w:rPr>
  </w:style>
  <w:style w:type="paragraph" w:styleId="P10">
    <w:name w:val="Heading 3"/>
    <w:basedOn w:val="P0"/>
    <w:next w:val="P0"/>
    <w:link w:val="C10"/>
    <w:semiHidden/>
    <w:qFormat/>
    <w:pPr>
      <w:keepNext w:val="1"/>
      <w:keepLines w:val="1"/>
      <w:spacing w:before="200" w:after="0" w:beforeAutospacing="0" w:afterAutospacing="0"/>
    </w:pPr>
    <w:rPr>
      <w:b w:val="1"/>
      <w:color w:val="4F81BD"/>
    </w:rPr>
  </w:style>
  <w:style w:type="paragraph" w:styleId="P11">
    <w:name w:val="Heading 2"/>
    <w:basedOn w:val="P0"/>
    <w:next w:val="P0"/>
    <w:link w:val="C22"/>
    <w:semiHidden/>
    <w:qFormat/>
    <w:pPr>
      <w:keepNext w:val="1"/>
      <w:keepLines w:val="1"/>
      <w:spacing w:before="200" w:after="0" w:beforeAutospacing="0" w:afterAutospacing="0"/>
    </w:pPr>
    <w:rPr>
      <w:b w:val="1"/>
      <w:color w:val="4F81BD"/>
      <w:sz w:val="26"/>
    </w:rPr>
  </w:style>
  <w:style w:type="paragraph" w:styleId="P12">
    <w:name w:val="Envelope return"/>
    <w:basedOn w:val="P0"/>
    <w:pPr>
      <w:spacing w:lineRule="auto" w:line="240" w:after="0" w:beforeAutospacing="0" w:afterAutospacing="0"/>
    </w:pPr>
    <w:rPr>
      <w:sz w:val="20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Envelope address"/>
    <w:basedOn w:val="P0"/>
    <w:pPr>
      <w:spacing w:lineRule="auto" w:line="240" w:after="0" w:beforeAutospacing="0" w:afterAutospacing="0"/>
      <w:ind w:left="2880"/>
    </w:pPr>
    <w:rPr>
      <w:sz w:val="24"/>
    </w:rPr>
  </w:style>
  <w:style w:type="paragraph" w:styleId="P15">
    <w:name w:val="Endnote text"/>
    <w:basedOn w:val="P0"/>
    <w:link w:val="C17"/>
    <w:semiHidden/>
    <w:pPr>
      <w:spacing w:lineRule="auto" w:line="240" w:after="0" w:beforeAutospacing="0" w:afterAutospacing="0"/>
    </w:pPr>
    <w:rPr>
      <w:sz w:val="20"/>
    </w:rPr>
  </w:style>
  <w:style w:type="paragraph" w:styleId="P16">
    <w:name w:val="Footnote text"/>
    <w:basedOn w:val="P0"/>
    <w:link w:val="C19"/>
    <w:semiHidden/>
    <w:pPr>
      <w:spacing w:lineRule="auto" w:line="240" w:after="0" w:beforeAutospacing="0" w:afterAutospacing="0"/>
    </w:pPr>
    <w:rPr>
      <w:sz w:val="20"/>
    </w:rPr>
  </w:style>
  <w:style w:type="paragraph" w:styleId="P17">
    <w:name w:val="Plain Text"/>
    <w:basedOn w:val="P0"/>
    <w:link w:val="C13"/>
    <w:semiHidden/>
    <w:pPr>
      <w:spacing w:lineRule="auto" w:line="240" w:after="0" w:beforeAutospacing="0" w:afterAutospacing="0"/>
    </w:pPr>
    <w:rPr>
      <w:rFonts w:ascii="Courier New" w:hAnsi="Courier New"/>
      <w:sz w:val="21"/>
    </w:rPr>
  </w:style>
  <w:style w:type="paragraph" w:styleId="P18">
    <w:name w:val="No Spacing"/>
    <w:qFormat/>
    <w:pPr>
      <w:spacing w:lineRule="auto" w:line="240" w:after="0" w:beforeAutospacing="0" w:afterAutospacing="0"/>
    </w:pPr>
    <w:rPr/>
  </w:style>
  <w:style w:type="paragraph" w:styleId="P19">
    <w:name w:val="Subtitle"/>
    <w:basedOn w:val="P0"/>
    <w:next w:val="P0"/>
    <w:link w:val="C16"/>
    <w:qFormat/>
    <w:pPr/>
    <w:rPr>
      <w:i w:val="1"/>
      <w:color w:val="4F81BD"/>
      <w:sz w:val="24"/>
    </w:rPr>
  </w:style>
  <w:style w:type="paragraph" w:styleId="P20">
    <w:name w:val="Title"/>
    <w:basedOn w:val="P0"/>
    <w:next w:val="P0"/>
    <w:link w:val="C23"/>
    <w:qFormat/>
    <w:pPr>
      <w:pBdr>
        <w:top w:val="none" w:sz="0" w:space="0" w:shadow="0" w:frame="0" w:color="auto"/>
        <w:left w:val="none" w:sz="0" w:space="0" w:shadow="0" w:frame="0" w:color="auto"/>
        <w:bottom w:val="single" w:sz="8" w:space="0" w:shadow="0" w:frame="0" w:color="4F81BD"/>
        <w:right w:val="none" w:sz="0" w:space="0" w:shadow="0" w:frame="0" w:color="auto"/>
      </w:pBdr>
      <w:spacing w:lineRule="auto" w:line="240" w:after="300" w:beforeAutospacing="0" w:afterAutospacing="0"/>
      <w:contextualSpacing w:val="1"/>
    </w:pPr>
    <w:rPr>
      <w:color w:val="17365D"/>
      <w:sz w:val="5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Footnote reference"/>
    <w:basedOn w:val="C0"/>
    <w:semiHidden/>
    <w:rPr>
      <w:vertAlign w:val="superscript"/>
    </w:rPr>
  </w:style>
  <w:style w:type="character" w:styleId="C4">
    <w:name w:val="Strong"/>
    <w:basedOn w:val="C0"/>
    <w:qFormat/>
    <w:rPr>
      <w:b w:val="1"/>
    </w:rPr>
  </w:style>
  <w:style w:type="character" w:styleId="C5">
    <w:name w:val="Heading 4 Char"/>
    <w:basedOn w:val="C0"/>
    <w:link w:val="P9"/>
    <w:rPr>
      <w:b w:val="1"/>
      <w:i w:val="1"/>
      <w:color w:val="4F81BD"/>
    </w:rPr>
  </w:style>
  <w:style w:type="character" w:styleId="C6">
    <w:name w:val="Emphasis"/>
    <w:basedOn w:val="C0"/>
    <w:qFormat/>
    <w:rPr>
      <w:i w:val="1"/>
    </w:rPr>
  </w:style>
  <w:style w:type="character" w:styleId="C7">
    <w:name w:val="Book Title"/>
    <w:basedOn w:val="C0"/>
    <w:qFormat/>
    <w:rPr>
      <w:b w:val="1"/>
    </w:rPr>
  </w:style>
  <w:style w:type="character" w:styleId="C8">
    <w:name w:val="Subtle Reference"/>
    <w:basedOn w:val="C0"/>
    <w:qFormat/>
    <w:rPr>
      <w:color w:val="C0504D"/>
      <w:u w:val="single"/>
    </w:rPr>
  </w:style>
  <w:style w:type="character" w:styleId="C9">
    <w:name w:val="Intense Quote Char"/>
    <w:basedOn w:val="C0"/>
    <w:link w:val="P2"/>
    <w:rPr>
      <w:b w:val="1"/>
      <w:i w:val="1"/>
      <w:color w:val="4F81BD"/>
    </w:rPr>
  </w:style>
  <w:style w:type="character" w:styleId="C10">
    <w:name w:val="Heading 3 Char"/>
    <w:basedOn w:val="C0"/>
    <w:link w:val="P10"/>
    <w:rPr>
      <w:b w:val="1"/>
      <w:color w:val="4F81BD"/>
    </w:rPr>
  </w:style>
  <w:style w:type="character" w:styleId="C11">
    <w:name w:val="Heading 5 Char"/>
    <w:basedOn w:val="C0"/>
    <w:link w:val="P8"/>
    <w:rPr>
      <w:color w:val="243F60"/>
    </w:rPr>
  </w:style>
  <w:style w:type="character" w:styleId="C12">
    <w:name w:val="Heading 1 Char"/>
    <w:basedOn w:val="C0"/>
    <w:link w:val="P1"/>
    <w:rPr>
      <w:b w:val="1"/>
      <w:color w:val="365F91"/>
      <w:sz w:val="28"/>
    </w:rPr>
  </w:style>
  <w:style w:type="character" w:styleId="C13">
    <w:name w:val="Plain Text Char"/>
    <w:basedOn w:val="C0"/>
    <w:link w:val="P17"/>
    <w:rPr>
      <w:rFonts w:ascii="Courier New" w:hAnsi="Courier New"/>
      <w:sz w:val="21"/>
    </w:rPr>
  </w:style>
  <w:style w:type="character" w:styleId="C14">
    <w:name w:val="Endnote reference"/>
    <w:basedOn w:val="C0"/>
    <w:semiHidden/>
    <w:rPr>
      <w:vertAlign w:val="superscript"/>
    </w:rPr>
  </w:style>
  <w:style w:type="character" w:styleId="C15">
    <w:name w:val="Subtle Emphasis"/>
    <w:basedOn w:val="C0"/>
    <w:qFormat/>
    <w:rPr>
      <w:i w:val="1"/>
      <w:color w:val="808080"/>
    </w:rPr>
  </w:style>
  <w:style w:type="character" w:styleId="C16">
    <w:name w:val="Subtitle Char"/>
    <w:basedOn w:val="C0"/>
    <w:link w:val="P19"/>
    <w:rPr>
      <w:i w:val="1"/>
      <w:color w:val="4F81BD"/>
      <w:sz w:val="24"/>
    </w:rPr>
  </w:style>
  <w:style w:type="character" w:styleId="C17">
    <w:name w:val="Endnote Text Char"/>
    <w:basedOn w:val="C0"/>
    <w:link w:val="P15"/>
    <w:semiHidden/>
    <w:rPr>
      <w:sz w:val="20"/>
    </w:rPr>
  </w:style>
  <w:style w:type="character" w:styleId="C18">
    <w:name w:val="Intense Reference"/>
    <w:basedOn w:val="C0"/>
    <w:qFormat/>
    <w:rPr>
      <w:b w:val="1"/>
      <w:color w:val="C0504D"/>
      <w:u w:val="single"/>
    </w:rPr>
  </w:style>
  <w:style w:type="character" w:styleId="C19">
    <w:name w:val="Footnote Text Char"/>
    <w:basedOn w:val="C0"/>
    <w:link w:val="P16"/>
    <w:semiHidden/>
    <w:rPr>
      <w:sz w:val="20"/>
    </w:rPr>
  </w:style>
  <w:style w:type="character" w:styleId="C20">
    <w:name w:val="Heading 6 Char"/>
    <w:basedOn w:val="C0"/>
    <w:link w:val="P7"/>
    <w:rPr>
      <w:i w:val="1"/>
      <w:color w:val="243F60"/>
    </w:rPr>
  </w:style>
  <w:style w:type="character" w:styleId="C21">
    <w:name w:val="Intense Emphasis"/>
    <w:basedOn w:val="C0"/>
    <w:qFormat/>
    <w:rPr>
      <w:b w:val="1"/>
      <w:i w:val="1"/>
      <w:color w:val="4F81BD"/>
    </w:rPr>
  </w:style>
  <w:style w:type="character" w:styleId="C22">
    <w:name w:val="Heading 2 Char"/>
    <w:basedOn w:val="C0"/>
    <w:link w:val="P11"/>
    <w:rPr>
      <w:b w:val="1"/>
      <w:color w:val="4F81BD"/>
      <w:sz w:val="26"/>
    </w:rPr>
  </w:style>
  <w:style w:type="character" w:styleId="C23">
    <w:name w:val="Title Char"/>
    <w:basedOn w:val="C0"/>
    <w:link w:val="P20"/>
    <w:rPr>
      <w:color w:val="17365D"/>
      <w:sz w:val="52"/>
    </w:rPr>
  </w:style>
  <w:style w:type="character" w:styleId="C24">
    <w:name w:val="Heading 7 Char"/>
    <w:basedOn w:val="C0"/>
    <w:link w:val="P6"/>
    <w:rPr>
      <w:i w:val="1"/>
      <w:color w:val="404040"/>
    </w:rPr>
  </w:style>
  <w:style w:type="character" w:styleId="C25">
    <w:name w:val="Heading 9 Char"/>
    <w:basedOn w:val="C0"/>
    <w:link w:val="P4"/>
    <w:rPr>
      <w:i w:val="1"/>
      <w:color w:val="404040"/>
      <w:sz w:val="20"/>
    </w:rPr>
  </w:style>
  <w:style w:type="character" w:styleId="C26">
    <w:name w:val="Heading 8 Char"/>
    <w:basedOn w:val="C0"/>
    <w:link w:val="P5"/>
    <w:rPr>
      <w:color w:val="404040"/>
      <w:sz w:val="20"/>
    </w:rPr>
  </w:style>
  <w:style w:type="character" w:styleId="C27">
    <w:name w:val="Quote Char"/>
    <w:basedOn w:val="C0"/>
    <w:link w:val="P3"/>
    <w:rPr>
      <w:i w:val="1"/>
      <w:color w:val="000000"/>
    </w:rPr>
  </w:style>
  <w:style w:type="table" w:styleId="T0" w:default="1">
    <w:name w:val="Normal Table"/>
    <w:semiHidden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